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6C" w:rsidRPr="00EB356C" w:rsidRDefault="00EB356C" w:rsidP="00EB35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56C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</w:t>
      </w:r>
    </w:p>
    <w:p w:rsidR="00EB356C" w:rsidRPr="00EB356C" w:rsidRDefault="00EB356C" w:rsidP="00EB35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56C">
        <w:rPr>
          <w:rFonts w:ascii="Times New Roman" w:hAnsi="Times New Roman" w:cs="Times New Roman"/>
          <w:sz w:val="28"/>
          <w:szCs w:val="28"/>
        </w:rPr>
        <w:t>«Гимназия № 2  г. Орска»</w:t>
      </w:r>
    </w:p>
    <w:p w:rsidR="00EB356C" w:rsidRPr="00EB356C" w:rsidRDefault="00EB356C" w:rsidP="00EB356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jc w:val="center"/>
        <w:tblLayout w:type="fixed"/>
        <w:tblLook w:val="04A0"/>
      </w:tblPr>
      <w:tblGrid>
        <w:gridCol w:w="2977"/>
        <w:gridCol w:w="3403"/>
        <w:gridCol w:w="3970"/>
      </w:tblGrid>
      <w:tr w:rsidR="00EB356C" w:rsidRPr="00EB356C" w:rsidTr="00EB356C">
        <w:trPr>
          <w:jc w:val="center"/>
        </w:trPr>
        <w:tc>
          <w:tcPr>
            <w:tcW w:w="2977" w:type="dxa"/>
            <w:hideMark/>
          </w:tcPr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</w:tc>
        <w:tc>
          <w:tcPr>
            <w:tcW w:w="3402" w:type="dxa"/>
            <w:hideMark/>
          </w:tcPr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</w:tc>
        <w:tc>
          <w:tcPr>
            <w:tcW w:w="3969" w:type="dxa"/>
            <w:hideMark/>
          </w:tcPr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EB356C" w:rsidRPr="00EB356C" w:rsidTr="00EB356C">
        <w:trPr>
          <w:jc w:val="center"/>
        </w:trPr>
        <w:tc>
          <w:tcPr>
            <w:tcW w:w="2977" w:type="dxa"/>
            <w:hideMark/>
          </w:tcPr>
          <w:p w:rsidR="00EB356C" w:rsidRPr="00B0710E" w:rsidRDefault="00EB356C" w:rsidP="00EB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на заседании ШМО_____________</w:t>
            </w:r>
          </w:p>
          <w:p w:rsidR="008908A3" w:rsidRPr="00B0710E" w:rsidRDefault="008908A3" w:rsidP="008908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B356C" w:rsidRPr="00B0710E" w:rsidRDefault="008908A3" w:rsidP="008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420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F42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356C" w:rsidRPr="00B0710E" w:rsidRDefault="00EB356C" w:rsidP="00EB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Директор МОАУ</w:t>
            </w:r>
          </w:p>
          <w:p w:rsidR="00EB356C" w:rsidRPr="00B0710E" w:rsidRDefault="00EB356C" w:rsidP="00EB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0710E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.Орска»</w:t>
            </w:r>
          </w:p>
          <w:p w:rsidR="00EB356C" w:rsidRPr="00B0710E" w:rsidRDefault="00EB356C" w:rsidP="00EB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_______  Н.В. Кривощекова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071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от «3</w:t>
            </w:r>
            <w:r w:rsidR="00F42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F42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1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356C" w:rsidRPr="00B0710E" w:rsidRDefault="00EB35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46C" w:rsidRPr="00C05CB7" w:rsidRDefault="00E4146C" w:rsidP="00E4146C">
      <w:pPr>
        <w:spacing w:after="0" w:line="240" w:lineRule="auto"/>
        <w:ind w:left="454" w:right="266"/>
        <w:jc w:val="both"/>
        <w:rPr>
          <w:sz w:val="24"/>
          <w:szCs w:val="24"/>
        </w:rPr>
      </w:pPr>
    </w:p>
    <w:p w:rsidR="00E4146C" w:rsidRPr="00B0710E" w:rsidRDefault="00E4146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10E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E4146C" w:rsidRPr="00B0710E" w:rsidRDefault="007E223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10E">
        <w:rPr>
          <w:rFonts w:ascii="Times New Roman" w:hAnsi="Times New Roman" w:cs="Times New Roman"/>
          <w:b/>
          <w:sz w:val="40"/>
          <w:szCs w:val="40"/>
        </w:rPr>
        <w:t>э</w:t>
      </w:r>
      <w:r w:rsidR="00E4146C" w:rsidRPr="00B0710E">
        <w:rPr>
          <w:rFonts w:ascii="Times New Roman" w:hAnsi="Times New Roman" w:cs="Times New Roman"/>
          <w:b/>
          <w:sz w:val="40"/>
          <w:szCs w:val="40"/>
        </w:rPr>
        <w:t>лективного курса</w:t>
      </w:r>
    </w:p>
    <w:p w:rsidR="00E4146C" w:rsidRPr="00B0710E" w:rsidRDefault="00E4146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10E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B0710E">
        <w:rPr>
          <w:rFonts w:ascii="Times New Roman" w:hAnsi="Times New Roman" w:cs="Times New Roman"/>
          <w:b/>
          <w:iCs/>
          <w:sz w:val="40"/>
          <w:szCs w:val="40"/>
        </w:rPr>
        <w:t>Индивидуальный проект</w:t>
      </w:r>
      <w:r w:rsidRPr="00B0710E">
        <w:rPr>
          <w:rFonts w:ascii="Times New Roman" w:hAnsi="Times New Roman" w:cs="Times New Roman"/>
          <w:b/>
          <w:sz w:val="40"/>
          <w:szCs w:val="40"/>
        </w:rPr>
        <w:t>»</w:t>
      </w:r>
    </w:p>
    <w:p w:rsidR="00E4146C" w:rsidRPr="00B0710E" w:rsidRDefault="00E4146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710E">
        <w:rPr>
          <w:rFonts w:ascii="Times New Roman" w:hAnsi="Times New Roman" w:cs="Times New Roman"/>
          <w:b/>
          <w:sz w:val="40"/>
          <w:szCs w:val="40"/>
        </w:rPr>
        <w:t>10-11 классы</w:t>
      </w:r>
    </w:p>
    <w:p w:rsidR="00E4146C" w:rsidRPr="00C05CB7" w:rsidRDefault="00E4146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b/>
          <w:color w:val="C00000"/>
        </w:rPr>
      </w:pPr>
    </w:p>
    <w:p w:rsidR="00E4146C" w:rsidRPr="00C05CB7" w:rsidRDefault="00E4146C" w:rsidP="00E4146C">
      <w:pPr>
        <w:spacing w:after="0" w:line="240" w:lineRule="auto"/>
        <w:ind w:right="266"/>
        <w:jc w:val="center"/>
        <w:rPr>
          <w:b/>
          <w:color w:val="C00000"/>
        </w:rPr>
      </w:pPr>
    </w:p>
    <w:p w:rsidR="00E4146C" w:rsidRDefault="00E4146C" w:rsidP="00E4146C">
      <w:pPr>
        <w:autoSpaceDE w:val="0"/>
        <w:autoSpaceDN w:val="0"/>
        <w:adjustRightInd w:val="0"/>
        <w:spacing w:after="0" w:line="240" w:lineRule="auto"/>
        <w:ind w:left="6663" w:right="2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0E" w:rsidRDefault="00B0710E" w:rsidP="00E4146C">
      <w:pPr>
        <w:autoSpaceDE w:val="0"/>
        <w:autoSpaceDN w:val="0"/>
        <w:adjustRightInd w:val="0"/>
        <w:spacing w:after="0" w:line="240" w:lineRule="auto"/>
        <w:ind w:left="6663" w:right="2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0E" w:rsidRDefault="00B0710E" w:rsidP="00E4146C">
      <w:pPr>
        <w:autoSpaceDE w:val="0"/>
        <w:autoSpaceDN w:val="0"/>
        <w:adjustRightInd w:val="0"/>
        <w:spacing w:after="0" w:line="240" w:lineRule="auto"/>
        <w:ind w:left="6663" w:right="2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0E" w:rsidRPr="00C05CB7" w:rsidRDefault="00B0710E" w:rsidP="00E4146C">
      <w:pPr>
        <w:autoSpaceDE w:val="0"/>
        <w:autoSpaceDN w:val="0"/>
        <w:adjustRightInd w:val="0"/>
        <w:spacing w:after="0" w:line="240" w:lineRule="auto"/>
        <w:ind w:left="6663" w:right="2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Pr="00C05CB7" w:rsidRDefault="00E4146C" w:rsidP="00E4146C">
      <w:pPr>
        <w:autoSpaceDE w:val="0"/>
        <w:autoSpaceDN w:val="0"/>
        <w:adjustRightInd w:val="0"/>
        <w:spacing w:after="0" w:line="240" w:lineRule="auto"/>
        <w:ind w:left="6663" w:right="266"/>
        <w:contextualSpacing/>
        <w:jc w:val="both"/>
        <w:rPr>
          <w:bCs/>
          <w:szCs w:val="28"/>
        </w:rPr>
      </w:pPr>
    </w:p>
    <w:p w:rsidR="00E4146C" w:rsidRPr="00C05CB7" w:rsidRDefault="00E4146C" w:rsidP="00E4146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к.п.н,</w:t>
      </w:r>
      <w:r w:rsidRPr="00C0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 высшей</w:t>
      </w:r>
      <w:r w:rsidRPr="00C0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E4146C" w:rsidRPr="00C05CB7" w:rsidRDefault="00E4146C" w:rsidP="00E4146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О.В.</w:t>
      </w:r>
    </w:p>
    <w:p w:rsidR="00E4146C" w:rsidRPr="00C05CB7" w:rsidRDefault="00E4146C" w:rsidP="00E4146C">
      <w:pPr>
        <w:spacing w:after="0" w:line="240" w:lineRule="auto"/>
        <w:ind w:left="6096" w:right="2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46C" w:rsidRPr="00C05CB7" w:rsidRDefault="00E4146C" w:rsidP="00E4146C">
      <w:pPr>
        <w:spacing w:after="0" w:line="24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Pr="00C05CB7" w:rsidRDefault="00E4146C" w:rsidP="00E4146C">
      <w:pPr>
        <w:spacing w:after="0" w:line="24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Pr="00C05CB7" w:rsidRDefault="00E4146C" w:rsidP="00E4146C">
      <w:pPr>
        <w:spacing w:after="0" w:line="24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Pr="00C05CB7" w:rsidRDefault="00E4146C" w:rsidP="00E4146C">
      <w:pPr>
        <w:spacing w:after="0" w:line="24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Pr="00C05CB7" w:rsidRDefault="00E4146C" w:rsidP="00E4146C">
      <w:pPr>
        <w:spacing w:after="0" w:line="24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</w:p>
    <w:p w:rsidR="00E4146C" w:rsidRDefault="00E4146C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sz w:val="28"/>
          <w:szCs w:val="28"/>
        </w:rPr>
      </w:pPr>
    </w:p>
    <w:p w:rsidR="00B0710E" w:rsidRDefault="00B0710E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sz w:val="28"/>
          <w:szCs w:val="28"/>
        </w:rPr>
      </w:pPr>
    </w:p>
    <w:p w:rsidR="00B0710E" w:rsidRDefault="00B0710E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sz w:val="28"/>
          <w:szCs w:val="28"/>
        </w:rPr>
      </w:pPr>
    </w:p>
    <w:p w:rsidR="00B0710E" w:rsidRPr="00C05CB7" w:rsidRDefault="00B0710E" w:rsidP="00E4146C">
      <w:pPr>
        <w:spacing w:after="0" w:line="240" w:lineRule="auto"/>
        <w:ind w:right="266"/>
        <w:jc w:val="center"/>
        <w:rPr>
          <w:rFonts w:ascii="Times New Roman" w:hAnsi="Times New Roman" w:cs="Times New Roman"/>
          <w:sz w:val="28"/>
          <w:szCs w:val="28"/>
        </w:rPr>
      </w:pPr>
    </w:p>
    <w:p w:rsidR="00B0710E" w:rsidRPr="00C05CB7" w:rsidRDefault="00E4146C" w:rsidP="00B0710E">
      <w:pPr>
        <w:spacing w:after="0" w:line="240" w:lineRule="auto"/>
        <w:ind w:right="266"/>
        <w:jc w:val="center"/>
        <w:rPr>
          <w:rFonts w:ascii="Times New Roman" w:hAnsi="Times New Roman" w:cs="Times New Roman"/>
          <w:sz w:val="28"/>
          <w:szCs w:val="28"/>
        </w:rPr>
      </w:pPr>
      <w:r w:rsidRPr="00C05CB7">
        <w:rPr>
          <w:rFonts w:ascii="Times New Roman" w:hAnsi="Times New Roman" w:cs="Times New Roman"/>
          <w:sz w:val="28"/>
          <w:szCs w:val="28"/>
        </w:rPr>
        <w:t>г. Орск,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20D6">
        <w:rPr>
          <w:rFonts w:ascii="Times New Roman" w:hAnsi="Times New Roman" w:cs="Times New Roman"/>
          <w:sz w:val="28"/>
          <w:szCs w:val="28"/>
        </w:rPr>
        <w:t>4</w:t>
      </w:r>
      <w:r w:rsidR="00B071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2D86" w:rsidRPr="00B0710E" w:rsidRDefault="00D1304A" w:rsidP="007E2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5E80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Одним из путей формирования УУД в гимназии является включение обучающихся в учебно-исследовательскую и проектную деятельность. На уровне среднего общего образования исследование и проект приобретают статус инструментов учебной деятельности </w:t>
      </w:r>
      <w:r w:rsidR="00BD2D86" w:rsidRPr="00B0710E">
        <w:rPr>
          <w:rFonts w:ascii="Times New Roman" w:hAnsi="Times New Roman" w:cs="Times New Roman"/>
          <w:sz w:val="24"/>
          <w:szCs w:val="24"/>
        </w:rPr>
        <w:t>меж</w:t>
      </w:r>
      <w:r w:rsidRPr="00B0710E">
        <w:rPr>
          <w:rFonts w:ascii="Times New Roman" w:hAnsi="Times New Roman" w:cs="Times New Roman"/>
          <w:sz w:val="24"/>
          <w:szCs w:val="24"/>
        </w:rPr>
        <w:t xml:space="preserve">дисциплинарного характера, необходимых для освоения социальной жизни и культуры. </w:t>
      </w:r>
    </w:p>
    <w:p w:rsidR="00BE5E80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процесс становления пр</w:t>
      </w:r>
      <w:r w:rsidR="00BE5E80" w:rsidRPr="00B0710E">
        <w:rPr>
          <w:rFonts w:ascii="Times New Roman" w:hAnsi="Times New Roman" w:cs="Times New Roman"/>
          <w:sz w:val="24"/>
          <w:szCs w:val="24"/>
        </w:rPr>
        <w:t xml:space="preserve">оектной деятельности предполагает </w:t>
      </w:r>
      <w:r w:rsidRPr="00B0710E">
        <w:rPr>
          <w:rFonts w:ascii="Times New Roman" w:hAnsi="Times New Roman" w:cs="Times New Roman"/>
          <w:sz w:val="24"/>
          <w:szCs w:val="24"/>
        </w:rPr>
        <w:t>и допуска</w:t>
      </w:r>
      <w:r w:rsidR="00BE5E80" w:rsidRPr="00B0710E">
        <w:rPr>
          <w:rFonts w:ascii="Times New Roman" w:hAnsi="Times New Roman" w:cs="Times New Roman"/>
          <w:sz w:val="24"/>
          <w:szCs w:val="24"/>
        </w:rPr>
        <w:t>ет</w:t>
      </w:r>
      <w:r w:rsidRPr="00B0710E">
        <w:rPr>
          <w:rFonts w:ascii="Times New Roman" w:hAnsi="Times New Roman" w:cs="Times New Roman"/>
          <w:sz w:val="24"/>
          <w:szCs w:val="24"/>
        </w:rPr>
        <w:t xml:space="preserve"> наличие проб в рамках совместной деятельности обучающихся и учителя. </w:t>
      </w:r>
    </w:p>
    <w:p w:rsidR="00BE5E80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проект реализуется лично самим старшеклассником. </w:t>
      </w:r>
    </w:p>
    <w:p w:rsidR="00094B49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Рабочая программа элективного курса «Индивидуальный проект» предназначена для обучающихся 10 и 11 классов М</w:t>
      </w:r>
      <w:r w:rsidR="00BE5E80" w:rsidRPr="00B0710E">
        <w:rPr>
          <w:rFonts w:ascii="Times New Roman" w:hAnsi="Times New Roman" w:cs="Times New Roman"/>
          <w:sz w:val="24"/>
          <w:szCs w:val="24"/>
        </w:rPr>
        <w:t>ОАУ«</w:t>
      </w:r>
      <w:r w:rsidRPr="00B0710E">
        <w:rPr>
          <w:rFonts w:ascii="Times New Roman" w:hAnsi="Times New Roman" w:cs="Times New Roman"/>
          <w:sz w:val="24"/>
          <w:szCs w:val="24"/>
        </w:rPr>
        <w:t>Гимназия №</w:t>
      </w:r>
      <w:r w:rsidR="00BE5E80" w:rsidRPr="00B0710E">
        <w:rPr>
          <w:rFonts w:ascii="Times New Roman" w:hAnsi="Times New Roman" w:cs="Times New Roman"/>
          <w:sz w:val="24"/>
          <w:szCs w:val="24"/>
        </w:rPr>
        <w:t>2 г.Орска»</w:t>
      </w:r>
      <w:r w:rsidRPr="00B0710E">
        <w:rPr>
          <w:rFonts w:ascii="Times New Roman" w:hAnsi="Times New Roman" w:cs="Times New Roman"/>
          <w:sz w:val="24"/>
          <w:szCs w:val="24"/>
        </w:rPr>
        <w:t xml:space="preserve">, осуществляющих проектную и исследовательскую деятельность, и для учителей, выступающих в роли научных консультантов и обеспечивает преемственность обучения с подготовкой обучающихся по программам основного общего образования. </w:t>
      </w:r>
    </w:p>
    <w:p w:rsidR="00861B80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Сроки реализации программы – 2 года, 10 - 11 классы (68 часов; режим занятий – 4</w:t>
      </w:r>
      <w:r w:rsidR="00094B49" w:rsidRPr="00B0710E">
        <w:rPr>
          <w:rFonts w:ascii="Times New Roman" w:hAnsi="Times New Roman" w:cs="Times New Roman"/>
          <w:sz w:val="24"/>
          <w:szCs w:val="24"/>
        </w:rPr>
        <w:t>5</w:t>
      </w:r>
      <w:r w:rsidRPr="00B0710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94B49" w:rsidRPr="00B0710E">
        <w:rPr>
          <w:rFonts w:ascii="Times New Roman" w:hAnsi="Times New Roman" w:cs="Times New Roman"/>
          <w:sz w:val="24"/>
          <w:szCs w:val="24"/>
        </w:rPr>
        <w:t xml:space="preserve"> для лекционных и семинарских занятий, кроме того в рамках занятий могут быть предусмотрены индивидуальные консультации и дистанционные занятия с последующим отчетом обучающихся</w:t>
      </w:r>
      <w:r w:rsidRPr="00B071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659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Основная концепция программы «Индивидуальный проект» - подготовить самостоятельно мыслящего исследователя, поднять авторитет науки, научить учиться - самостоятельно добывать и систематизировать новые знания</w:t>
      </w:r>
      <w:r w:rsidR="00A5659F" w:rsidRPr="00B0710E">
        <w:rPr>
          <w:rFonts w:ascii="Times New Roman" w:hAnsi="Times New Roman" w:cs="Times New Roman"/>
          <w:sz w:val="24"/>
          <w:szCs w:val="24"/>
        </w:rPr>
        <w:t>.</w:t>
      </w:r>
    </w:p>
    <w:p w:rsidR="000309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в соответствии с</w:t>
      </w:r>
    </w:p>
    <w:p w:rsidR="000309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Федеральным законом от 29 декабря 2012 г. N 273-ФЗ "Об образовании в Российской Федерации", </w:t>
      </w:r>
    </w:p>
    <w:p w:rsidR="000309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среднего общего образования (с изм., внесенными Приказами Минобрнауки России о 29.12. 2014№1645, 31.12.2015 №1578, 7.08.2017 №613). </w:t>
      </w:r>
    </w:p>
    <w:p w:rsidR="00B0405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Примерными программами, созданными на основе Федерального государственного образовательного стандарта, входящими в государственный реестр примерных программ. (Примерная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образованию.Протокол от 28 июня 2016 г. № 2/16-з) </w:t>
      </w:r>
    </w:p>
    <w:p w:rsidR="00B0405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Федеральным перечнем учебников, рекомендованных к использованию при реализации имеющих государственную аккредитацию образовательных программ общего образования, </w:t>
      </w:r>
    </w:p>
    <w:p w:rsidR="00B0405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СанПиН 2.4.2. 2821 – 10 «Санитарно-эпидемиологическими требованиями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B0405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Министерства образования и науки Российской Федерации 4 </w:t>
      </w: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октября 2010 г. № 986, зарегистрированы в Минюсте России 3 марта 2011 г., регистрационный номер 19682). </w:t>
      </w:r>
    </w:p>
    <w:p w:rsidR="0000076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B0710E">
        <w:rPr>
          <w:rFonts w:ascii="Times New Roman" w:hAnsi="Times New Roman" w:cs="Times New Roman"/>
          <w:sz w:val="24"/>
          <w:szCs w:val="24"/>
        </w:rPr>
        <w:t xml:space="preserve">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0710E">
        <w:rPr>
          <w:rFonts w:ascii="Times New Roman" w:hAnsi="Times New Roman" w:cs="Times New Roman"/>
          <w:sz w:val="24"/>
          <w:szCs w:val="24"/>
        </w:rPr>
        <w:t xml:space="preserve"> — создание условий для формирования умений и навыков межпредметного проектирования, способствующих развитию личности обучающихся, а именно: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адаптироваться в условиях сложного, изменчивого мира;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проявлять социальную ответственность;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самостоятельно добывать новые знания;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• конструктивно сотрудничать с окружающими людьми; • генерировать новые идеи, творчески мыслить</w:t>
      </w:r>
      <w:r w:rsidR="00573477" w:rsidRPr="00B071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477" w:rsidRPr="00B0710E" w:rsidRDefault="00573477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</w:t>
      </w:r>
      <w:r w:rsidR="00D1304A" w:rsidRPr="00B0710E">
        <w:rPr>
          <w:rFonts w:ascii="Times New Roman" w:hAnsi="Times New Roman" w:cs="Times New Roman"/>
          <w:sz w:val="24"/>
          <w:szCs w:val="24"/>
        </w:rPr>
        <w:t xml:space="preserve">научить посмотреть на различные проблемы с позиции ученых, занимающихся научным исследованием. </w:t>
      </w:r>
    </w:p>
    <w:p w:rsidR="00573477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решаются следующие </w:t>
      </w:r>
      <w:r w:rsidRPr="00B0710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071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• обучение навыкам проблематизации (формулирования ведущей проблемы и под проблемы, постановки задач, вытекающих из этих проблем);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 • обучение приёмам работы с неструктурированной информацией (сбор и обработка, анализ, интерпретация и оценка достоверности, аннотирование, реферирование, компиляция) и простым формам анализа данных;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развитие навыков целеполагания, планирования деятельности и контроля; - обучение выбору, освоению и использованию адекватной технологии изготовления продукта проектирования;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•обучение методам творческого решения проектных задач;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•развитие навыков самоанализа и рефлексии (самоанализа успешности и результативности решения проблемы проекта);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формирование умений представления отчётности в вариативных формах; • развитие навыков конструктивного отношения к работе; </w:t>
      </w:r>
    </w:p>
    <w:p w:rsidR="002F387F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развитие навыков публичного выступления.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Для успешного управления проектно-исследовательской деятельностью учащихся используются следующие </w:t>
      </w:r>
      <w:r w:rsidRPr="00B0710E">
        <w:rPr>
          <w:rFonts w:ascii="Times New Roman" w:hAnsi="Times New Roman" w:cs="Times New Roman"/>
          <w:b/>
          <w:sz w:val="24"/>
          <w:szCs w:val="24"/>
        </w:rPr>
        <w:t>принципы организации данного процесса</w:t>
      </w:r>
      <w:r w:rsidRPr="00B071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доступности – занятие проектно-исследовательской деятельностью предполагает освоение материала за рамками школьного учебника, и это происходит на высоком уровне трудности. Но понятие «высокий уровень трудности» имеет смысл тогда, когда этот уровень имеет непосредственное отношение к конкретному ученику, а не к конкретному учебному материалу;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естественности – тема исследования, за которую берётся обучающийся не должна быть надуманной взрослым. Она должна быть интересной и настоящей, а значит, реально выполнимой. Естественность заключается в том, что ученик сможет исследовать тему самостоятельно, без каждодневной и постоянной помощи взрослого.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• наглядности, или экспериментальности, позволит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изучает;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• осмысленности – для того чтобы знания, полученные в ходе исследования (проекта), стали действительно личными ценностями ученика, они должны им осознаваться и осмысливаться.Процесс осмысливания работы формирует умение совершать логические умственные операции;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•культуросообразности – это воспитание в ученике культуры соблюдения научных традиций, научного исследования с учётом актуальности и оригинальности подходов к решению научной задачи. Этот принцип можно считать принципом творческой исследовательской деятельности, когда обучающийся привносит в работу что-то своё; </w:t>
      </w:r>
    </w:p>
    <w:p w:rsidR="00DB6BA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самодеятельности – ученик сможет овладеть ходом своей исследовательской (проектной) работы только в том случае, если она основана на его собственном опыте. Самостоятельная работа учащегося – основной показатель понимания обучающимся изучаемой им проблемы. </w:t>
      </w:r>
    </w:p>
    <w:p w:rsidR="00586C25" w:rsidRPr="00B0710E" w:rsidRDefault="00586C25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34" w:rsidRPr="00B0710E" w:rsidRDefault="00041A34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</w:t>
      </w:r>
      <w:r w:rsidRPr="00B0710E">
        <w:rPr>
          <w:rFonts w:ascii="Times New Roman" w:hAnsi="Times New Roman" w:cs="Times New Roman"/>
          <w:sz w:val="24"/>
          <w:szCs w:val="24"/>
        </w:rPr>
        <w:t xml:space="preserve">. </w:t>
      </w:r>
      <w:r w:rsidR="00D1304A" w:rsidRPr="00B0710E">
        <w:rPr>
          <w:rFonts w:ascii="Times New Roman" w:hAnsi="Times New Roman" w:cs="Times New Roman"/>
          <w:sz w:val="24"/>
          <w:szCs w:val="24"/>
        </w:rPr>
        <w:t xml:space="preserve">Особенностью проектов на старшей ступени образования (10—11 классы) является их исследовательский, прикладной характер.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актуальные в настоящее время компетентностный, личностноориентированный, деятельностный подходы Данный предмет входит в межпредметную деятельность учащихся.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данной программы</w:t>
      </w:r>
      <w:r w:rsidR="003C6C4C" w:rsidRPr="00B0710E">
        <w:rPr>
          <w:rFonts w:ascii="Times New Roman" w:hAnsi="Times New Roman" w:cs="Times New Roman"/>
          <w:b/>
          <w:sz w:val="24"/>
          <w:szCs w:val="24"/>
        </w:rPr>
        <w:t>.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– овладение коммуникативной компетенцией в общении и сотрудничестве со сверстниками, и взрослыми в образовательной, общественно полезной, учебно- исследовательской, проектной и других видах деятельности</w:t>
      </w:r>
      <w:r w:rsidR="003C6C4C" w:rsidRPr="00B0710E">
        <w:rPr>
          <w:rFonts w:ascii="Times New Roman" w:hAnsi="Times New Roman" w:cs="Times New Roman"/>
          <w:sz w:val="24"/>
          <w:szCs w:val="24"/>
        </w:rPr>
        <w:t>;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повышение личной ответственности за свою работу. </w:t>
      </w:r>
    </w:p>
    <w:p w:rsidR="003C6C4C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1. </w:t>
      </w:r>
      <w:r w:rsidRPr="00B0710E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грамотно оформить работу в соответствии с установленными требованиями; </w:t>
      </w:r>
    </w:p>
    <w:p w:rsidR="00FB2ED3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логично изложить и построить доклад. 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2. </w:t>
      </w:r>
      <w:r w:rsidRPr="00B0710E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выявить и поставить проблему; 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показать актуальность и значимость темы проекта; 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обосновать полезность и востребованность продукта; 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1C4CA8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 w:rsidR="001C4CA8" w:rsidRPr="00B0710E">
        <w:rPr>
          <w:rFonts w:ascii="Times New Roman" w:hAnsi="Times New Roman" w:cs="Times New Roman"/>
          <w:sz w:val="24"/>
          <w:szCs w:val="24"/>
        </w:rPr>
        <w:t>.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3. </w:t>
      </w:r>
      <w:r w:rsidRPr="00B0710E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выстраивать деловую и образовательную коммуникацию, избегая личностных оценочных суждений; </w:t>
      </w:r>
    </w:p>
    <w:p w:rsidR="002A6286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отвечать на вопросы.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учебно-исследовательской и проектной деятельности </w:t>
      </w:r>
      <w:r w:rsidRPr="00B0710E">
        <w:rPr>
          <w:rFonts w:ascii="Times New Roman" w:hAnsi="Times New Roman" w:cs="Times New Roman"/>
          <w:b/>
          <w:sz w:val="24"/>
          <w:szCs w:val="24"/>
        </w:rPr>
        <w:t>обучающиеся получат представление</w:t>
      </w:r>
      <w:r w:rsidRPr="00B071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 том, чем отличаются исследования в гуманитарных областях от исследований в естественных науках;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об истории науки;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 новейших разработках в области науки и технологий;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9A60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</w:t>
      </w:r>
      <w:r w:rsidR="009A60B5" w:rsidRPr="00B0710E">
        <w:rPr>
          <w:rFonts w:ascii="Times New Roman" w:hAnsi="Times New Roman" w:cs="Times New Roman"/>
          <w:sz w:val="24"/>
          <w:szCs w:val="24"/>
        </w:rPr>
        <w:t>.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Обучающиеся смогут</w:t>
      </w:r>
      <w:r w:rsidRPr="00B071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решать задачи, находящиеся на стыке нескольких учебных дисциплин; 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использовать основной алгоритм исследования при решении своих учебнопознавательных задач; 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использовать элементы математического моделирования при решении исследовательских задач; </w:t>
      </w:r>
    </w:p>
    <w:p w:rsidR="00D9385B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–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и нематериальные (такие, как время), необходимые для достижения поставленной цели;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– адекватно оценивать дальнейшее развитие своего проекта или исследования, видеть возможные варианты применения результатов; </w:t>
      </w:r>
    </w:p>
    <w:p w:rsidR="00462C3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- осознавать свою ответственность за достоверность полученных знаний, за качество выполненного проекта. </w:t>
      </w:r>
    </w:p>
    <w:p w:rsidR="002B7BB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деятельности, осуществляемой в ходе освоения научных понятий, у выпускников </w:t>
      </w:r>
      <w:r w:rsidR="002B7BBA" w:rsidRPr="00B0710E">
        <w:rPr>
          <w:rFonts w:ascii="Times New Roman" w:hAnsi="Times New Roman" w:cs="Times New Roman"/>
          <w:sz w:val="24"/>
          <w:szCs w:val="24"/>
        </w:rPr>
        <w:t>гимназии</w:t>
      </w:r>
      <w:r w:rsidRPr="00B0710E">
        <w:rPr>
          <w:rFonts w:ascii="Times New Roman" w:hAnsi="Times New Roman" w:cs="Times New Roman"/>
          <w:sz w:val="24"/>
          <w:szCs w:val="24"/>
        </w:rPr>
        <w:t xml:space="preserve"> будут заложены: </w:t>
      </w:r>
    </w:p>
    <w:p w:rsidR="002B7BB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Потребность вникать в суть изучаемых проблем, ставить вопросы, затрагивающие основы знаний, личный, социальный, исторический, жизненный опыт; </w:t>
      </w:r>
    </w:p>
    <w:p w:rsidR="002B7BB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Основы критического отношения к знанию, жизненному опыту; </w:t>
      </w:r>
    </w:p>
    <w:p w:rsidR="002B7BB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Основы ценностных суждений и оценок; </w:t>
      </w:r>
    </w:p>
    <w:p w:rsidR="002B7BB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Уважение к величию человеческого разума, позволяющего преодолевать невежество и предрассудки, развивать теоретические знания, продвигаться в установлении взаимопонимания между отдельными людьми и культурами; </w:t>
      </w:r>
    </w:p>
    <w:p w:rsidR="00DC2F49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Основы понимания принципиальной ограниченности знания, существования разных точек зрения, взглядов, характерных для разных социокультурных сред и эпох.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="00ED2DD4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Исследовательский метод обеспечивает овладение методами научного познания в процессе поиска и является условием формирования интереса. Возможными приемами организации деятельности могут быть: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Лекция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Семинар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Практическая работа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«Мозговой штурм»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10E">
        <w:rPr>
          <w:rFonts w:ascii="Times New Roman" w:hAnsi="Times New Roman" w:cs="Times New Roman"/>
          <w:sz w:val="24"/>
          <w:szCs w:val="24"/>
        </w:rPr>
        <w:t xml:space="preserve"> Работа с источниками, в частности с документами.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Наибольшее внимание будет уделено практическим заданиям по выработке запланированных навыков и умений – выполнению творческих заданий, итогом которых будет являться защита индивидуальных проектов.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При организации проектной деятельности возможна групповая, индивидуальная и самостоятельная работа: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занятие-исследование; занятие-творческий отчёт, занятие-экспертиза;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учебный эксперимент, который позволяет организовать освоение элементов исследовательской деятельности, как планирование, проведение эксперимента, обработка и анализ результатов;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коллективное обсуждение промежуточных и итоговых результатов работы обучающихся,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круглый стол,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дебаты,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интеллектуальные игры,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публичные защиты,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• встречи с представителями науки и образования,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экскурсии в учреждения науки и образования,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сотрудничество с учебными научно-исследовательскими обществами других школ,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участие обучающихся в олимпиадах, конкурсах, конференциях, предметных неделях, которое предполагает выполнение ими учебных исследований или их элементов в рамках данного мероприятия. </w:t>
      </w:r>
    </w:p>
    <w:p w:rsidR="00ED2DD4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Во время учебных занятий могут использоваться различные виды индивидуальной, парной и групповой работы. Организация исследовательской и проектной деятельности в гимназии строится на основе взаимосвязи предметного содержания и с учётом деятельности на уроках и внеурочных занятиях. </w:t>
      </w:r>
    </w:p>
    <w:p w:rsidR="00B25A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Методы преподавания</w:t>
      </w:r>
      <w:r w:rsidRPr="00B0710E">
        <w:rPr>
          <w:rFonts w:ascii="Times New Roman" w:hAnsi="Times New Roman" w:cs="Times New Roman"/>
          <w:sz w:val="24"/>
          <w:szCs w:val="24"/>
        </w:rPr>
        <w:t xml:space="preserve"> данного курса определяются целями и задачами, направленными на формирование способностей учащихся и основных компетентностей в предмете. </w:t>
      </w:r>
    </w:p>
    <w:p w:rsidR="00B25A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 </w:t>
      </w:r>
    </w:p>
    <w:p w:rsidR="00B25AB5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Исследовательский метод обеспечивает овладение методами научного познания в процессе поиска и является условием формирования интереса.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Система отслеживания результатов</w:t>
      </w:r>
      <w:r w:rsidR="00B25AB5" w:rsidRPr="00B0710E">
        <w:rPr>
          <w:rFonts w:ascii="Times New Roman" w:hAnsi="Times New Roman" w:cs="Times New Roman"/>
          <w:sz w:val="24"/>
          <w:szCs w:val="24"/>
        </w:rPr>
        <w:t>.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Индивидуальный проект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В соответствии с требованиями ФГОС результаты выполнения индивидуального проекта должны отражать: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1. Сформированность навыков коммуникативной деятельности, учебноисследовательской деятельности, критического мышления.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2. Способность к инновационной деятельности, аналитической деятельности, творческой деятельности, интеллектуальной деятельности.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3.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336652" w:rsidRPr="00B0710E" w:rsidRDefault="00336652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4. </w:t>
      </w:r>
      <w:r w:rsidR="00D1304A" w:rsidRPr="00B0710E">
        <w:rPr>
          <w:rFonts w:ascii="Times New Roman" w:hAnsi="Times New Roman" w:cs="Times New Roman"/>
          <w:sz w:val="24"/>
          <w:szCs w:val="24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Общие критерии оценки проектной работы</w:t>
      </w:r>
      <w:r w:rsidR="00336652" w:rsidRPr="00B0710E">
        <w:rPr>
          <w:rFonts w:ascii="Times New Roman" w:hAnsi="Times New Roman" w:cs="Times New Roman"/>
          <w:sz w:val="24"/>
          <w:szCs w:val="24"/>
        </w:rPr>
        <w:t>: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•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•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D1304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•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336652" w:rsidRPr="00B0710E" w:rsidRDefault="00336652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t>Содержание программы «Индивидуальный проект»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336652" w:rsidRPr="00B0710E">
        <w:rPr>
          <w:rFonts w:ascii="Times New Roman" w:hAnsi="Times New Roman" w:cs="Times New Roman"/>
          <w:sz w:val="24"/>
          <w:szCs w:val="24"/>
        </w:rPr>
        <w:t>построения</w:t>
      </w:r>
      <w:r w:rsidRPr="00B0710E">
        <w:rPr>
          <w:rFonts w:ascii="Times New Roman" w:hAnsi="Times New Roman" w:cs="Times New Roman"/>
          <w:sz w:val="24"/>
          <w:szCs w:val="24"/>
        </w:rPr>
        <w:t xml:space="preserve"> данной программы положена логика научного исследования: от определения проблемы до публичной презентации её решения. Учебный материал отобран с учётом изложенных выше целей и задач. Отбор и систематизация материала программы в значительной степени ориентируются на дальнейшее становление и формирование личности обучающегося,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предмета «Индивидуальный учебный проект»,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10 класс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i/>
          <w:sz w:val="24"/>
          <w:szCs w:val="24"/>
        </w:rPr>
        <w:t>Общая характеристика проектной и исследовательской деятельности</w:t>
      </w:r>
      <w:r w:rsidR="00336652" w:rsidRPr="00B071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0710E">
        <w:rPr>
          <w:rFonts w:ascii="Times New Roman" w:hAnsi="Times New Roman" w:cs="Times New Roman"/>
          <w:sz w:val="24"/>
          <w:szCs w:val="24"/>
        </w:rPr>
        <w:t>Понятие «индивидуальный проект», проектная деятельность, проектная культура. Типология проектов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Проекты в современном мире проектирования в современном мире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Научные школы. Методология и технология проектной деятельности.Индивидуальный учебный проект как одна из форм организации учебного процесса. «Ознакомление с положением об итоговом индивидуальном проекте обучающихся </w:t>
      </w:r>
      <w:r w:rsidR="00336652" w:rsidRPr="00B0710E">
        <w:rPr>
          <w:rFonts w:ascii="Times New Roman" w:hAnsi="Times New Roman" w:cs="Times New Roman"/>
          <w:sz w:val="24"/>
          <w:szCs w:val="24"/>
        </w:rPr>
        <w:t>МОАУ</w:t>
      </w:r>
      <w:r w:rsidRPr="00B0710E">
        <w:rPr>
          <w:rFonts w:ascii="Times New Roman" w:hAnsi="Times New Roman" w:cs="Times New Roman"/>
          <w:sz w:val="24"/>
          <w:szCs w:val="24"/>
        </w:rPr>
        <w:t xml:space="preserve"> «Гимназия №</w:t>
      </w:r>
      <w:r w:rsidR="00336652" w:rsidRPr="00B0710E">
        <w:rPr>
          <w:rFonts w:ascii="Times New Roman" w:hAnsi="Times New Roman" w:cs="Times New Roman"/>
          <w:sz w:val="24"/>
          <w:szCs w:val="24"/>
        </w:rPr>
        <w:t>2 г. Орска</w:t>
      </w:r>
      <w:r w:rsidRPr="00B0710E">
        <w:rPr>
          <w:rFonts w:ascii="Times New Roman" w:hAnsi="Times New Roman" w:cs="Times New Roman"/>
          <w:sz w:val="24"/>
          <w:szCs w:val="24"/>
        </w:rPr>
        <w:t>». Цели, задачи проектирования в современном мире, проблемы. Отличие проектной деятельности от научно</w:t>
      </w:r>
      <w:r w:rsidR="00336652" w:rsidRPr="00B0710E">
        <w:rPr>
          <w:rFonts w:ascii="Times New Roman" w:hAnsi="Times New Roman" w:cs="Times New Roman"/>
          <w:sz w:val="24"/>
          <w:szCs w:val="24"/>
        </w:rPr>
        <w:t>-</w:t>
      </w:r>
      <w:r w:rsidRPr="00B0710E">
        <w:rPr>
          <w:rFonts w:ascii="Times New Roman" w:hAnsi="Times New Roman" w:cs="Times New Roman"/>
          <w:sz w:val="24"/>
          <w:szCs w:val="24"/>
        </w:rPr>
        <w:t xml:space="preserve">исследовательской. Особенности монопроекта и межпредметного проекта. Характеристика и отличительные черты исследовательских проектов. Характеристика и отличительные черты бизнес – проектов. Характеристика и отличительные черты социальных и творческих проектов. Характеристика и отличительные черты конструкторских и инженерных проектов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i/>
          <w:sz w:val="24"/>
          <w:szCs w:val="24"/>
        </w:rPr>
        <w:t>Инициализация проекта</w:t>
      </w:r>
      <w:r w:rsidR="00336652" w:rsidRPr="00B0710E">
        <w:rPr>
          <w:rFonts w:ascii="Times New Roman" w:hAnsi="Times New Roman" w:cs="Times New Roman"/>
          <w:i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Конструирование темы и проблемы проекта. Проектный замысел Критерии без отметочной самооценки и оценки продуктов проекта Проектный замысел Презентация и защита замыслов проектов. Методические рекомендации по написанию и оформлению проектов. Структура проекта. Исследование как неотъемлемая часть проекта. Методы эмпирического исследования: наблюдение, сравнение, измерение, эксперимент. Методы, используемые как на эмпирическом, так и на теоретическом уровне исследования: абстрагирование, анализ и синтез, индукция и дедукция, моделирование. Методы теоретического исследования. Рассмотрение текста с точки зрения его структуры. Виды переработки чужого текста: конспект, тезисы, реферат, аннотация, рецензия. Правила оформления цитат. Логика действий и последовательность шагов при планировании индивидуального проекта. Определение научной проблемы: объект и предмет исследования. Определение научной проблемы: постановка цели и задач исследования. Выдвижение гипотезы исследования. Этапы работы в проектной деятельности. «Расчет календарного графика проектной деятельности». Применение </w:t>
      </w:r>
      <w:r w:rsidRPr="00B0710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технологий в исследовании, проекте. Научные документы и издания Организация работы с научной литературой. Что такое плагиат и как его избегать в своей работе. Инициализация проекта. Конструирование темы и проблемы проекта. Проектный замысел. Критерии самооценки и оценки продукта проекта. Критерии оценки проекта. Презентация и защита замысла проекта. Методические рекомендации по написанию и оформлению проектов, исследовательских работ.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i/>
          <w:sz w:val="24"/>
          <w:szCs w:val="24"/>
        </w:rPr>
        <w:t>Организация промежуточных результатов проектной деятельности</w:t>
      </w:r>
      <w:r w:rsidR="00336652" w:rsidRPr="00B0710E">
        <w:rPr>
          <w:rFonts w:ascii="Times New Roman" w:hAnsi="Times New Roman" w:cs="Times New Roman"/>
          <w:i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Составление глоссария по теме исследования. Реферат по проблеме исследования промежуточных результатов проектной деятельности. Требования к оформлению письменной части работы. Эскизы и модели, макеты проектов. Коммуникативные барьеры при публичной защите результатов проекта, курсовых работ. Главные предпосылки успеха публичного выступления. Защита промежуточных результатов проекта 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11 класс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i/>
          <w:sz w:val="24"/>
          <w:szCs w:val="24"/>
        </w:rPr>
        <w:t>Алгоритм проектной и исследовательской деятельности</w:t>
      </w:r>
      <w:r w:rsidRPr="00B0710E">
        <w:rPr>
          <w:rFonts w:ascii="Times New Roman" w:hAnsi="Times New Roman" w:cs="Times New Roman"/>
          <w:sz w:val="24"/>
          <w:szCs w:val="24"/>
        </w:rPr>
        <w:t>. Учебное проектирование</w:t>
      </w:r>
      <w:r w:rsidR="00336652" w:rsidRPr="00B0710E">
        <w:rPr>
          <w:rFonts w:ascii="Times New Roman" w:hAnsi="Times New Roman" w:cs="Times New Roman"/>
          <w:sz w:val="24"/>
          <w:szCs w:val="24"/>
        </w:rPr>
        <w:t xml:space="preserve">. </w:t>
      </w:r>
      <w:r w:rsidRPr="00B0710E">
        <w:rPr>
          <w:rFonts w:ascii="Times New Roman" w:hAnsi="Times New Roman" w:cs="Times New Roman"/>
          <w:sz w:val="24"/>
          <w:szCs w:val="24"/>
        </w:rPr>
        <w:t>Проектная культура.Анализ достижений и недостатков работы над проектом в 10 классе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Корректировка проекта с учетом рекомендаций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  <w:r w:rsidRPr="00B0710E">
        <w:rPr>
          <w:rFonts w:ascii="Times New Roman" w:hAnsi="Times New Roman" w:cs="Times New Roman"/>
          <w:sz w:val="24"/>
          <w:szCs w:val="24"/>
        </w:rPr>
        <w:t xml:space="preserve"> Планирование деятельности по проекту на 11 клас</w:t>
      </w:r>
      <w:r w:rsidR="00336652" w:rsidRPr="00B0710E">
        <w:rPr>
          <w:rFonts w:ascii="Times New Roman" w:hAnsi="Times New Roman" w:cs="Times New Roman"/>
          <w:sz w:val="24"/>
          <w:szCs w:val="24"/>
        </w:rPr>
        <w:t>.</w:t>
      </w:r>
    </w:p>
    <w:p w:rsidR="00336652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i/>
          <w:sz w:val="24"/>
          <w:szCs w:val="24"/>
        </w:rPr>
        <w:t>Управление оформлением и завершением проекта</w:t>
      </w:r>
      <w:r w:rsidR="00336652" w:rsidRPr="00B0710E">
        <w:rPr>
          <w:rFonts w:ascii="Times New Roman" w:hAnsi="Times New Roman" w:cs="Times New Roman"/>
          <w:sz w:val="24"/>
          <w:szCs w:val="24"/>
        </w:rPr>
        <w:t xml:space="preserve">. </w:t>
      </w:r>
      <w:r w:rsidRPr="00B0710E">
        <w:rPr>
          <w:rFonts w:ascii="Times New Roman" w:hAnsi="Times New Roman" w:cs="Times New Roman"/>
          <w:sz w:val="24"/>
          <w:szCs w:val="24"/>
        </w:rPr>
        <w:t>Этапы исследовательской работы. Работа над введением научного исследования.Работа над основной частью исследования. Методы исследования. Результаты опытно-экспериментальной работы.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 Основные процессы исполнения, контроля и завершения проекта, исследовательских работ. Составление компьютерной презентации. Критерии контроля. Управление завершением проекта. Архив проекта. Составление архива проекта: электронный вариант. Коммуникативные барьеры при публичн</w:t>
      </w:r>
      <w:r w:rsidR="00336652" w:rsidRPr="00B0710E">
        <w:rPr>
          <w:rFonts w:ascii="Times New Roman" w:hAnsi="Times New Roman" w:cs="Times New Roman"/>
          <w:sz w:val="24"/>
          <w:szCs w:val="24"/>
        </w:rPr>
        <w:t xml:space="preserve">ой защите результатов проекта. </w:t>
      </w:r>
      <w:r w:rsidRPr="00B0710E">
        <w:rPr>
          <w:rFonts w:ascii="Times New Roman" w:hAnsi="Times New Roman" w:cs="Times New Roman"/>
          <w:sz w:val="24"/>
          <w:szCs w:val="24"/>
        </w:rPr>
        <w:t xml:space="preserve">Аргументирующая речь. Главные предпосылки успеха публичного выступления.Умение отвечать на незапланированные вопросы. Подготовка авторского доклада. Представление работы, предзащита результатов проектной деятельности. Корректировка проекта с учетом рекомендаций. Рефлексия проектной деятельности. </w:t>
      </w:r>
    </w:p>
    <w:p w:rsidR="00D1304A" w:rsidRPr="00B0710E" w:rsidRDefault="00D1304A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i/>
          <w:sz w:val="24"/>
          <w:szCs w:val="24"/>
        </w:rPr>
        <w:t>Рефлексия проектной деятельности</w:t>
      </w:r>
      <w:r w:rsidR="00336652" w:rsidRPr="00B0710E">
        <w:rPr>
          <w:rFonts w:ascii="Times New Roman" w:hAnsi="Times New Roman" w:cs="Times New Roman"/>
          <w:sz w:val="24"/>
          <w:szCs w:val="24"/>
        </w:rPr>
        <w:t xml:space="preserve">. </w:t>
      </w:r>
      <w:r w:rsidRPr="00B0710E">
        <w:rPr>
          <w:rFonts w:ascii="Times New Roman" w:hAnsi="Times New Roman" w:cs="Times New Roman"/>
          <w:sz w:val="24"/>
          <w:szCs w:val="24"/>
        </w:rPr>
        <w:t>Защита проекта. Анализ достижений и недостатков. Обобщение знаний по курсу «Индивидуальный проект»</w:t>
      </w:r>
    </w:p>
    <w:p w:rsidR="00336652" w:rsidRPr="00B0710E" w:rsidRDefault="00336652" w:rsidP="00B071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652" w:rsidRPr="00B0710E" w:rsidRDefault="00336652" w:rsidP="00B071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487" w:rsidRPr="00B0710E" w:rsidRDefault="00F52487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52487" w:rsidRPr="00B0710E" w:rsidSect="007E223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2487" w:rsidRPr="00B0710E" w:rsidRDefault="00F52487" w:rsidP="00B0710E">
      <w:pPr>
        <w:spacing w:line="240" w:lineRule="auto"/>
        <w:rPr>
          <w:rFonts w:ascii="Times New Roman" w:hAnsi="Times New Roman" w:cs="Times New Roman"/>
        </w:rPr>
      </w:pPr>
      <w:r w:rsidRPr="00B0710E">
        <w:rPr>
          <w:rFonts w:ascii="Times New Roman" w:hAnsi="Times New Roman" w:cs="Times New Roman"/>
        </w:rPr>
        <w:lastRenderedPageBreak/>
        <w:t>Календарно-тематическое планирование элективного курса «Индивидуальный проект»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2"/>
        <w:gridCol w:w="834"/>
        <w:gridCol w:w="6148"/>
        <w:gridCol w:w="2410"/>
        <w:gridCol w:w="992"/>
        <w:gridCol w:w="992"/>
        <w:gridCol w:w="928"/>
      </w:tblGrid>
      <w:tr w:rsidR="00F52487" w:rsidRPr="00B0710E" w:rsidTr="00B0710E">
        <w:trPr>
          <w:trHeight w:val="405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 xml:space="preserve">Тема раздела 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6148" w:type="dxa"/>
            <w:vMerge w:val="restart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>Контрольные, зачеты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 xml:space="preserve">Дата проведения 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710E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F52487" w:rsidRPr="00B0710E" w:rsidTr="00B0710E">
        <w:trPr>
          <w:trHeight w:val="123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8" w:type="dxa"/>
            <w:vMerge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710E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B0710E" w:rsidP="00B0710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928" w:type="dxa"/>
            <w:vMerge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36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Введение в элективный курс «Индивидуальный проект»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476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Виды проектов. Требования киндивидуальному проекту. Проект и исследование: общее и отличительное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Выбор куратора проекта. Выбор темы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847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Формулирование идей, замыслов, тем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Требование к выбору и формулировке темы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Защита те</w:t>
            </w:r>
            <w:r w:rsidR="00B0710E">
              <w:rPr>
                <w:rFonts w:ascii="Times New Roman" w:hAnsi="Times New Roman" w:cs="Times New Roman"/>
              </w:rPr>
              <w:t>м. Утверждение тем зам.</w:t>
            </w:r>
            <w:r w:rsidRPr="00B0710E">
              <w:rPr>
                <w:rFonts w:ascii="Times New Roman" w:hAnsi="Times New Roman" w:cs="Times New Roman"/>
              </w:rPr>
              <w:t>директора по НМР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Определение проблемы как начала исследования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Обоснование актуальности исследования или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1066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Определение типа проекта:</w:t>
            </w:r>
            <w:r w:rsidRPr="00B0710E">
              <w:rPr>
                <w:rFonts w:ascii="Times New Roman" w:hAnsi="Times New Roman" w:cs="Times New Roman"/>
                <w:color w:val="000000"/>
              </w:rPr>
              <w:t xml:space="preserve"> исследовательский, прикладной (практико-ориентированный),</w:t>
            </w:r>
            <w:r w:rsidRPr="00B0710E">
              <w:rPr>
                <w:rFonts w:ascii="Times New Roman" w:hAnsi="Times New Roman" w:cs="Times New Roman"/>
                <w:color w:val="000000"/>
              </w:rPr>
              <w:br/>
              <w:t>информационный, творческий, социальный, конструкторский, инженерный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Default="00F52487" w:rsidP="00B07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710E">
              <w:rPr>
                <w:rFonts w:ascii="Times New Roman" w:hAnsi="Times New Roman" w:cs="Times New Roman"/>
              </w:rPr>
              <w:t>Прогнозирование продукта проекта:</w:t>
            </w:r>
            <w:r w:rsidRPr="00B0710E">
              <w:rPr>
                <w:rFonts w:ascii="Times New Roman" w:hAnsi="Times New Roman" w:cs="Times New Roman"/>
                <w:color w:val="000000"/>
              </w:rPr>
              <w:t>макеты, модели, рабочие установки, схемы, план-карты; постеры, презентации; буклеты, брошюры, книги; реконструкции событий; печатные статьи, эссе, рассказы, стихи, рисунки; результаты исследовательских экспедиций, обработки архивов и мемуаров; документальные фильмы, мультфильмы; выставки, игры, тематические вечера, концерты; сценарии мероприятий;</w:t>
            </w:r>
            <w:r w:rsidRPr="00B0710E">
              <w:rPr>
                <w:rFonts w:ascii="Times New Roman" w:hAnsi="Times New Roman" w:cs="Times New Roman"/>
                <w:color w:val="000000"/>
              </w:rPr>
              <w:br/>
              <w:t>веб-сайты, программное обеспечение, компакт-диски (или другие цифровые носители) и др.</w:t>
            </w:r>
          </w:p>
          <w:p w:rsidR="00B0710E" w:rsidRPr="00B0710E" w:rsidRDefault="00B0710E" w:rsidP="00B07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Заполнение дневника проекта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  <w:b/>
              </w:rPr>
              <w:lastRenderedPageBreak/>
              <w:t>Методология исследования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Определение объекта и предмета исследования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Определение цели исследования или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Формулировка гипотезы и задач исследования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Определение практической значимости, выбор методов ведения исследования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 xml:space="preserve">Теоретические методы: </w:t>
            </w: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теоретический анализ и синтез, абстрагирование, конкретизация и идеализация, индукция и дедукция, аналогия, моделирование, сравнительный и ретроспективный анализ, классификация, определение понятий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 xml:space="preserve">Эмпирические методы:  моделирование, интервьюирование, </w:t>
            </w: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наблюдение, включенное наблюдение, беседа, рейтинг, социологическийопрос, тестирование, самооценка, эксперимент, экспертиза, социометрия, описание, изучение документации, статистических данных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написание главы «Введение» (методология исследования)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249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  <w:b/>
              </w:rPr>
              <w:t>Планирование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Описание необходимых ресурсов для реализации проекта;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Составление индивидуальных планов работы над проектом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  <w:b/>
              </w:rPr>
              <w:t>Информационная обработка данных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Простой и сложный планы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Тезисы: оригинальные и вторичные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 xml:space="preserve">Конспект письменного и устного текста 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Обзор информационных источников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Оформление списка литературы. Ссылки. Цитаты.сноски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81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Подготовка теоретической главы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Написание теоретической главы проекта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 xml:space="preserve">Реализация индивидуальных замыслов проектов 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Реализация практической части проектов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Требования к оформлению практической части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Как представить проект в зависимости от его типа?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 xml:space="preserve">Промежуточные консультации, доработка проекта. 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1279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 xml:space="preserve">Оформление результатов проектной работы(презентация, статья, веб-сайт, электронные таблицы, сценарий, фотоотчет и т.п.)  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Оформление теоретической практической части проекта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Оформление работы и подготовка приложений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публичному представлению проекта. 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Ораторское мастерство. Навыки публичной речи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Написание доклада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476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Соотношение тезисов, доклада и презентации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Защита проекта-презентация учебного проекта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442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Основные правила написания тезисов и рецензии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300"/>
        </w:trPr>
        <w:tc>
          <w:tcPr>
            <w:tcW w:w="2482" w:type="dxa"/>
            <w:vMerge w:val="restart"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eastAsia="Times New Roman" w:hAnsi="Times New Roman" w:cs="Times New Roman"/>
                <w:lang w:eastAsia="ru-RU"/>
              </w:rPr>
              <w:t>Рефлексия, подведение итогов</w:t>
            </w: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Риски, проблемы в реализации проекта и их преодоление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2487" w:rsidRPr="00B0710E" w:rsidTr="00B0710E">
        <w:trPr>
          <w:trHeight w:val="788"/>
        </w:trPr>
        <w:tc>
          <w:tcPr>
            <w:tcW w:w="2482" w:type="dxa"/>
            <w:vMerge/>
            <w:shd w:val="clear" w:color="auto" w:fill="auto"/>
          </w:tcPr>
          <w:p w:rsidR="00F52487" w:rsidRPr="00B0710E" w:rsidRDefault="00F52487" w:rsidP="00B071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F52487" w:rsidRPr="00B0710E" w:rsidRDefault="00F52487" w:rsidP="00B07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0710E">
              <w:rPr>
                <w:rFonts w:ascii="Times New Roman" w:hAnsi="Times New Roman" w:cs="Times New Roman"/>
              </w:rPr>
              <w:t>Самоанализ проектной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710E">
              <w:rPr>
                <w:rFonts w:ascii="Times New Roman" w:hAnsi="Times New Roman" w:cs="Times New Roman"/>
              </w:rPr>
              <w:t>Заполнение самоанализа в дневнике исследования</w:t>
            </w: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F52487" w:rsidRPr="00B0710E" w:rsidRDefault="00F52487" w:rsidP="00B0710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52487" w:rsidRPr="00B0710E" w:rsidRDefault="00F52487" w:rsidP="00F52487">
      <w:pPr>
        <w:rPr>
          <w:rFonts w:ascii="Times New Roman" w:hAnsi="Times New Roman" w:cs="Times New Roman"/>
        </w:rPr>
      </w:pPr>
    </w:p>
    <w:p w:rsidR="00A66DE3" w:rsidRPr="00B0710E" w:rsidRDefault="00A66DE3" w:rsidP="00F52487">
      <w:pPr>
        <w:rPr>
          <w:rFonts w:ascii="Times New Roman" w:hAnsi="Times New Roman" w:cs="Times New Roman"/>
        </w:rPr>
        <w:sectPr w:rsidR="00A66DE3" w:rsidRPr="00B0710E" w:rsidSect="00F524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36652" w:rsidRPr="00B0710E" w:rsidRDefault="00BD2D86" w:rsidP="00B071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1. Асмолов А.Г. Системно-деятельностный подход к разработке стандартов нового поколения. М.: Педагогика, 2009.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2. Бухаркина М.Ю. Разработка учебного проекта. — М.: ИОСО РАО, 2003. - 26 с.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3. Голуб Г.Б., Чуракова О.В. Метод проектов как технология формирования ключевых компетентностей учащихся: методические рекомендации. – Самара: Изд-во «Учебная литература», 2003. - 176 с.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4. Демин И.С. Использование информационных технологий в учебноисследовательской деятельности// Развитие исследовательской деятельности учащихся. - М.,2001.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5. Леонтович А.В. Подборка статей о практике организации исследовательской деятельности учащихся// Завуч. -2001. -№1. - С.93-119.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6. Полякова Т.Н. Метод проектов в школе: теория и практика применения. -М.: Русское слово, 2011. - 112 с.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7.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8. Сергеев И. С. Как организовать проектную деятельность учащихся: практическое пособие для работников общеобразовательных учреждений. - М.: АРКТИ, 2005. – 80 с.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9. Ступницкая М.А. Что такое учебный проект? - М.: Первое сентября, 2010. – 44 с.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10. Федеральный государственный образовательный стандарт среднего (полного) общего образования. - М., 2012.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11. Харитонов Н.П. Основы проведения школьниками исследовательских работ//Развитие исследовательской деятельности учащихся. - М., 2001. </w:t>
      </w:r>
    </w:p>
    <w:p w:rsidR="00336652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 xml:space="preserve">12. Г.Б. Голуб и О.В. ЧураковА «Основы проектной деятельности»– Самара: Издательство «Пофи», 2010. – 132с. </w:t>
      </w:r>
    </w:p>
    <w:p w:rsidR="00D1304A" w:rsidRPr="00B0710E" w:rsidRDefault="00BD2D86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0E">
        <w:rPr>
          <w:rFonts w:ascii="Times New Roman" w:hAnsi="Times New Roman" w:cs="Times New Roman"/>
          <w:sz w:val="24"/>
          <w:szCs w:val="24"/>
        </w:rPr>
        <w:t>13. М.М. НовожиловА, С.Г. Воровщикова, И.В. Таврель «Научная монография «Как корректно провести учебное исследование: От замысла к открытию– М.: 5 за знания, 2007, 160 с.</w:t>
      </w:r>
    </w:p>
    <w:p w:rsidR="00D1304A" w:rsidRPr="00BD2D86" w:rsidRDefault="00D1304A" w:rsidP="00BD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04A" w:rsidRPr="00BD2D86" w:rsidSect="00A66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C6" w:rsidRDefault="00F679C6" w:rsidP="007E223C">
      <w:pPr>
        <w:spacing w:after="0" w:line="240" w:lineRule="auto"/>
      </w:pPr>
      <w:r>
        <w:separator/>
      </w:r>
    </w:p>
  </w:endnote>
  <w:endnote w:type="continuationSeparator" w:id="1">
    <w:p w:rsidR="00F679C6" w:rsidRDefault="00F679C6" w:rsidP="007E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754347"/>
      <w:docPartObj>
        <w:docPartGallery w:val="Page Numbers (Bottom of Page)"/>
        <w:docPartUnique/>
      </w:docPartObj>
    </w:sdtPr>
    <w:sdtContent>
      <w:p w:rsidR="007E223C" w:rsidRDefault="00835A63">
        <w:pPr>
          <w:pStyle w:val="a7"/>
          <w:jc w:val="right"/>
        </w:pPr>
        <w:r>
          <w:fldChar w:fldCharType="begin"/>
        </w:r>
        <w:r w:rsidR="007E223C">
          <w:instrText>PAGE   \* MERGEFORMAT</w:instrText>
        </w:r>
        <w:r>
          <w:fldChar w:fldCharType="separate"/>
        </w:r>
        <w:r w:rsidR="008908A3">
          <w:rPr>
            <w:noProof/>
          </w:rPr>
          <w:t>4</w:t>
        </w:r>
        <w:r>
          <w:fldChar w:fldCharType="end"/>
        </w:r>
      </w:p>
    </w:sdtContent>
  </w:sdt>
  <w:p w:rsidR="007E223C" w:rsidRDefault="007E22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C6" w:rsidRDefault="00F679C6" w:rsidP="007E223C">
      <w:pPr>
        <w:spacing w:after="0" w:line="240" w:lineRule="auto"/>
      </w:pPr>
      <w:r>
        <w:separator/>
      </w:r>
    </w:p>
  </w:footnote>
  <w:footnote w:type="continuationSeparator" w:id="1">
    <w:p w:rsidR="00F679C6" w:rsidRDefault="00F679C6" w:rsidP="007E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617"/>
    <w:multiLevelType w:val="multilevel"/>
    <w:tmpl w:val="8E2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00F98"/>
    <w:multiLevelType w:val="hybridMultilevel"/>
    <w:tmpl w:val="B878414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EF1"/>
    <w:rsid w:val="0000076B"/>
    <w:rsid w:val="000309D3"/>
    <w:rsid w:val="00041A34"/>
    <w:rsid w:val="00094B49"/>
    <w:rsid w:val="001C4CA8"/>
    <w:rsid w:val="0020615D"/>
    <w:rsid w:val="002A6286"/>
    <w:rsid w:val="002B7BBA"/>
    <w:rsid w:val="002F387F"/>
    <w:rsid w:val="00336652"/>
    <w:rsid w:val="003529E1"/>
    <w:rsid w:val="003B4D3D"/>
    <w:rsid w:val="003C6C4C"/>
    <w:rsid w:val="003C7EF1"/>
    <w:rsid w:val="003F484B"/>
    <w:rsid w:val="00462C32"/>
    <w:rsid w:val="004A21AB"/>
    <w:rsid w:val="00573477"/>
    <w:rsid w:val="00586C25"/>
    <w:rsid w:val="00604558"/>
    <w:rsid w:val="00622860"/>
    <w:rsid w:val="007E223C"/>
    <w:rsid w:val="00835A63"/>
    <w:rsid w:val="00861B80"/>
    <w:rsid w:val="008908A3"/>
    <w:rsid w:val="009306BE"/>
    <w:rsid w:val="009A60B5"/>
    <w:rsid w:val="00A5659F"/>
    <w:rsid w:val="00A66DE3"/>
    <w:rsid w:val="00B04055"/>
    <w:rsid w:val="00B0710E"/>
    <w:rsid w:val="00B25AB5"/>
    <w:rsid w:val="00BD2D86"/>
    <w:rsid w:val="00BE5E80"/>
    <w:rsid w:val="00C26FCC"/>
    <w:rsid w:val="00D1304A"/>
    <w:rsid w:val="00D9385B"/>
    <w:rsid w:val="00DB6BAC"/>
    <w:rsid w:val="00DC2F49"/>
    <w:rsid w:val="00E4146C"/>
    <w:rsid w:val="00EB356C"/>
    <w:rsid w:val="00ED2DD4"/>
    <w:rsid w:val="00F02978"/>
    <w:rsid w:val="00F420D6"/>
    <w:rsid w:val="00F52487"/>
    <w:rsid w:val="00F679C6"/>
    <w:rsid w:val="00FB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23C"/>
  </w:style>
  <w:style w:type="paragraph" w:styleId="a7">
    <w:name w:val="footer"/>
    <w:basedOn w:val="a"/>
    <w:link w:val="a8"/>
    <w:uiPriority w:val="99"/>
    <w:unhideWhenUsed/>
    <w:rsid w:val="007E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23C"/>
  </w:style>
  <w:style w:type="paragraph" w:styleId="a9">
    <w:name w:val="Balloon Text"/>
    <w:basedOn w:val="a"/>
    <w:link w:val="aa"/>
    <w:uiPriority w:val="99"/>
    <w:semiHidden/>
    <w:unhideWhenUsed/>
    <w:rsid w:val="00B0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23C"/>
  </w:style>
  <w:style w:type="paragraph" w:styleId="a7">
    <w:name w:val="footer"/>
    <w:basedOn w:val="a"/>
    <w:link w:val="a8"/>
    <w:uiPriority w:val="99"/>
    <w:unhideWhenUsed/>
    <w:rsid w:val="007E2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23C"/>
  </w:style>
  <w:style w:type="paragraph" w:styleId="a9">
    <w:name w:val="Balloon Text"/>
    <w:basedOn w:val="a"/>
    <w:link w:val="aa"/>
    <w:uiPriority w:val="99"/>
    <w:semiHidden/>
    <w:unhideWhenUsed/>
    <w:rsid w:val="00B0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37FC-08B8-4C65-ABF2-C110B340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Зачупейко</cp:lastModifiedBy>
  <cp:revision>42</cp:revision>
  <cp:lastPrinted>2023-09-05T10:32:00Z</cp:lastPrinted>
  <dcterms:created xsi:type="dcterms:W3CDTF">2022-04-11T06:49:00Z</dcterms:created>
  <dcterms:modified xsi:type="dcterms:W3CDTF">2024-12-16T09:23:00Z</dcterms:modified>
</cp:coreProperties>
</file>